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5CBE5CC8" w:rsidR="001E79AA" w:rsidRPr="004D5B55" w:rsidRDefault="001E79AA" w:rsidP="001E79AA">
      <w:pPr>
        <w:jc w:val="right"/>
        <w:rPr>
          <w:rFonts w:ascii="Delivery" w:hAnsi="Delivery" w:cs="Delivery"/>
          <w:bCs/>
        </w:rPr>
      </w:pPr>
      <w:r w:rsidRPr="004D5B55">
        <w:rPr>
          <w:rFonts w:ascii="Delivery" w:hAnsi="Delivery" w:cs="Delivery"/>
          <w:bCs/>
        </w:rPr>
        <w:t>Warszawa, dn.</w:t>
      </w:r>
      <w:r w:rsidR="00535802" w:rsidRPr="004D5B55">
        <w:rPr>
          <w:rFonts w:ascii="Delivery" w:hAnsi="Delivery" w:cs="Delivery"/>
          <w:bCs/>
        </w:rPr>
        <w:t xml:space="preserve"> </w:t>
      </w:r>
      <w:r w:rsidR="00225DC2">
        <w:rPr>
          <w:rFonts w:ascii="Delivery" w:hAnsi="Delivery" w:cs="Delivery"/>
          <w:bCs/>
        </w:rPr>
        <w:t>05.12</w:t>
      </w:r>
      <w:r w:rsidRPr="004D5B55">
        <w:rPr>
          <w:rFonts w:ascii="Delivery" w:hAnsi="Delivery" w:cs="Delivery"/>
          <w:bCs/>
        </w:rPr>
        <w:t>.2022 r.</w:t>
      </w:r>
    </w:p>
    <w:p w14:paraId="61FE17F9" w14:textId="3EC86CCD" w:rsidR="001E79AA" w:rsidRPr="004D5B55" w:rsidRDefault="001E79AA" w:rsidP="004F56FB">
      <w:pPr>
        <w:jc w:val="left"/>
        <w:rPr>
          <w:rFonts w:ascii="Delivery" w:hAnsi="Delivery" w:cs="Delivery"/>
          <w:b/>
          <w:sz w:val="20"/>
          <w:szCs w:val="20"/>
        </w:rPr>
      </w:pPr>
      <w:r w:rsidRPr="004D5B55">
        <w:rPr>
          <w:rFonts w:ascii="Delivery" w:hAnsi="Delivery" w:cs="Delivery"/>
          <w:b/>
          <w:sz w:val="20"/>
          <w:szCs w:val="20"/>
        </w:rPr>
        <w:t>INFORMACJA PRASOWA</w:t>
      </w:r>
    </w:p>
    <w:p w14:paraId="467C4CC7" w14:textId="77777777" w:rsidR="00014CD6" w:rsidRPr="004D5B55" w:rsidRDefault="00014CD6" w:rsidP="00014CD6">
      <w:pPr>
        <w:rPr>
          <w:rFonts w:ascii="Delivery" w:hAnsi="Delivery" w:cs="Delivery"/>
          <w:color w:val="C00000"/>
        </w:rPr>
      </w:pPr>
    </w:p>
    <w:p w14:paraId="2016E37B" w14:textId="0CE0C1C8" w:rsidR="00B346F6" w:rsidRPr="004D5B55" w:rsidRDefault="00B346F6" w:rsidP="004F56FB">
      <w:pPr>
        <w:jc w:val="center"/>
        <w:rPr>
          <w:rFonts w:ascii="Delivery" w:hAnsi="Delivery" w:cs="Delivery"/>
          <w:b/>
          <w:bCs/>
          <w:color w:val="C00000"/>
          <w:sz w:val="28"/>
          <w:szCs w:val="28"/>
        </w:rPr>
      </w:pPr>
      <w:bookmarkStart w:id="0" w:name="_Hlk115899667"/>
      <w:r w:rsidRPr="004D5B55">
        <w:rPr>
          <w:rFonts w:ascii="Delivery" w:hAnsi="Delivery" w:cs="Delivery"/>
          <w:b/>
          <w:bCs/>
          <w:color w:val="C00000"/>
          <w:sz w:val="28"/>
          <w:szCs w:val="28"/>
        </w:rPr>
        <w:t xml:space="preserve">Eksperci </w:t>
      </w:r>
      <w:r w:rsidR="000A31F7" w:rsidRPr="004D5B55">
        <w:rPr>
          <w:rFonts w:ascii="Delivery" w:hAnsi="Delivery" w:cs="Delivery"/>
          <w:b/>
          <w:bCs/>
          <w:color w:val="C00000"/>
          <w:sz w:val="28"/>
          <w:szCs w:val="28"/>
        </w:rPr>
        <w:t xml:space="preserve">doceniają </w:t>
      </w:r>
      <w:r w:rsidRPr="004D5B55">
        <w:rPr>
          <w:rFonts w:ascii="Delivery" w:hAnsi="Delivery" w:cs="Delivery"/>
          <w:b/>
          <w:bCs/>
          <w:color w:val="C00000"/>
          <w:sz w:val="28"/>
          <w:szCs w:val="28"/>
        </w:rPr>
        <w:t xml:space="preserve">skuteczność digitalowej strategii DHL </w:t>
      </w:r>
    </w:p>
    <w:bookmarkEnd w:id="0"/>
    <w:p w14:paraId="507E8B14" w14:textId="3C309530" w:rsidR="00B346F6" w:rsidRPr="004D5B55" w:rsidRDefault="00B346F6" w:rsidP="00DA6D8D">
      <w:pPr>
        <w:rPr>
          <w:rFonts w:ascii="Delivery" w:hAnsi="Delivery" w:cs="Delivery"/>
          <w:b/>
          <w:bCs/>
        </w:rPr>
      </w:pPr>
      <w:r w:rsidRPr="004D5B55">
        <w:rPr>
          <w:rFonts w:ascii="Delivery" w:hAnsi="Delivery" w:cs="Delivery"/>
          <w:b/>
          <w:bCs/>
        </w:rPr>
        <w:t xml:space="preserve">Logistyka to krwioobieg biznesu i </w:t>
      </w:r>
      <w:r w:rsidR="00BB75CF" w:rsidRPr="004D5B55">
        <w:rPr>
          <w:rFonts w:ascii="Delivery" w:hAnsi="Delivery" w:cs="Delivery"/>
          <w:b/>
          <w:bCs/>
        </w:rPr>
        <w:t xml:space="preserve">jeden z najważniejszych </w:t>
      </w:r>
      <w:r w:rsidRPr="004D5B55">
        <w:rPr>
          <w:rFonts w:ascii="Delivery" w:hAnsi="Delivery" w:cs="Delivery"/>
          <w:b/>
          <w:bCs/>
        </w:rPr>
        <w:t>partner</w:t>
      </w:r>
      <w:r w:rsidR="00BB75CF" w:rsidRPr="004D5B55">
        <w:rPr>
          <w:rFonts w:ascii="Delivery" w:hAnsi="Delivery" w:cs="Delivery"/>
          <w:b/>
          <w:bCs/>
        </w:rPr>
        <w:t>ów</w:t>
      </w:r>
      <w:r w:rsidRPr="004D5B55">
        <w:rPr>
          <w:rFonts w:ascii="Delivery" w:hAnsi="Delivery" w:cs="Delivery"/>
          <w:b/>
          <w:bCs/>
        </w:rPr>
        <w:t xml:space="preserve"> rewolucji cyfrowej, widocznej prze</w:t>
      </w:r>
      <w:r w:rsidR="00DA6D8D">
        <w:rPr>
          <w:rFonts w:ascii="Delivery" w:hAnsi="Delivery" w:cs="Delivery"/>
          <w:b/>
          <w:bCs/>
        </w:rPr>
        <w:t>d</w:t>
      </w:r>
      <w:r w:rsidRPr="004D5B55">
        <w:rPr>
          <w:rFonts w:ascii="Delivery" w:hAnsi="Delivery" w:cs="Delivery"/>
          <w:b/>
          <w:bCs/>
        </w:rPr>
        <w:t>e wszystkim w b</w:t>
      </w:r>
      <w:r w:rsidR="00BB75CF" w:rsidRPr="004D5B55">
        <w:rPr>
          <w:rFonts w:ascii="Delivery" w:hAnsi="Delivery" w:cs="Delivery"/>
          <w:b/>
          <w:bCs/>
        </w:rPr>
        <w:t>ranży</w:t>
      </w:r>
      <w:r w:rsidRPr="004D5B55">
        <w:rPr>
          <w:rFonts w:ascii="Delivery" w:hAnsi="Delivery" w:cs="Delivery"/>
          <w:b/>
          <w:bCs/>
        </w:rPr>
        <w:t xml:space="preserve"> e-commerce. </w:t>
      </w:r>
      <w:r w:rsidR="00BB75CF" w:rsidRPr="004D5B55">
        <w:rPr>
          <w:rFonts w:ascii="Delivery" w:hAnsi="Delivery" w:cs="Delivery"/>
          <w:b/>
          <w:bCs/>
        </w:rPr>
        <w:t>Specyfika branży logistycznej to w</w:t>
      </w:r>
      <w:r w:rsidRPr="004D5B55">
        <w:rPr>
          <w:rFonts w:ascii="Delivery" w:hAnsi="Delivery" w:cs="Delivery"/>
          <w:b/>
          <w:bCs/>
        </w:rPr>
        <w:t>ysoka innowacyjność, dynamika procesów i koncentracja na potrzebach klienta</w:t>
      </w:r>
      <w:r w:rsidR="00BB75CF" w:rsidRPr="004D5B55">
        <w:rPr>
          <w:rFonts w:ascii="Delivery" w:hAnsi="Delivery" w:cs="Delivery"/>
          <w:b/>
          <w:bCs/>
        </w:rPr>
        <w:t xml:space="preserve">. By im sprostać, niezbędna jest odpowiednia strategia, oparta na </w:t>
      </w:r>
      <w:r w:rsidR="001F2E20" w:rsidRPr="004D5B55">
        <w:rPr>
          <w:rFonts w:ascii="Delivery" w:hAnsi="Delivery" w:cs="Delivery"/>
          <w:b/>
          <w:bCs/>
        </w:rPr>
        <w:t>rozwiązaniach cyfrowych</w:t>
      </w:r>
      <w:r w:rsidR="00BB75CF" w:rsidRPr="004D5B55">
        <w:rPr>
          <w:rFonts w:ascii="Delivery" w:hAnsi="Delivery" w:cs="Delivery"/>
          <w:b/>
          <w:bCs/>
        </w:rPr>
        <w:t>. Działalność DHL Parcel jest doceniana w różnych obszarach, czego potwierdzeniem są nagrody i wyróżnienia, którymi firma jest honorowana. W ostatnim czasie jury konkursów i plebiscytów: Digital Excellence Awards, Operator Logistyczny oraz Symbol 2022 doceniło działania firmy w</w:t>
      </w:r>
      <w:r w:rsidR="00DA6D8D">
        <w:rPr>
          <w:rFonts w:ascii="Delivery" w:hAnsi="Delivery" w:cs="Delivery"/>
          <w:b/>
          <w:bCs/>
        </w:rPr>
        <w:t> o</w:t>
      </w:r>
      <w:r w:rsidR="00BB75CF" w:rsidRPr="004D5B55">
        <w:rPr>
          <w:rFonts w:ascii="Delivery" w:hAnsi="Delivery" w:cs="Delivery"/>
          <w:b/>
          <w:bCs/>
        </w:rPr>
        <w:t>bszarze ESG, e-commerce oraz innowacyjnych rozwiązań w zakresie digitalizacji.</w:t>
      </w:r>
    </w:p>
    <w:p w14:paraId="1D617593" w14:textId="4B0D72B4" w:rsidR="00DA6D8D" w:rsidRDefault="00B346F6" w:rsidP="00DA6D8D">
      <w:pPr>
        <w:rPr>
          <w:rFonts w:ascii="Delivery" w:hAnsi="Delivery" w:cs="Delivery"/>
          <w:b/>
          <w:bCs/>
        </w:rPr>
      </w:pPr>
      <w:r w:rsidRPr="004D5B55">
        <w:rPr>
          <w:rFonts w:ascii="Delivery" w:hAnsi="Delivery" w:cs="Delivery"/>
        </w:rPr>
        <w:t>- Digitalizacja, e-commerce i zrównoważony rozwój to istotne elementy naszej strategii. Ich wspólnym mianownikiem jest jakość, efektywność i satysfakcja naszych klientów. Klienci coraz chętniej kupują on-line, a przedsiębiorcy, sprzedający w sieci, rozwijają swoje biznesy, prowadząc ekspansję na rynki zagraniczne. Wciąż rosnąca branża e-commerce potrzebuje nowoczesnych i doskonale działających rozwiązań. DHL Parcel jest ekspertem w tej dziedzinie. Z</w:t>
      </w:r>
      <w:r w:rsidR="00DA6D8D">
        <w:rPr>
          <w:rFonts w:ascii="Delivery" w:hAnsi="Delivery" w:cs="Delivery"/>
        </w:rPr>
        <w:t> </w:t>
      </w:r>
      <w:r w:rsidRPr="004D5B55">
        <w:rPr>
          <w:rFonts w:ascii="Delivery" w:hAnsi="Delivery" w:cs="Delivery"/>
        </w:rPr>
        <w:t>powodzeniem wykorzystujemy naszą wiedzę i doświadczenie. Świat e-handlu wiąże się z</w:t>
      </w:r>
      <w:r w:rsidR="00DA6D8D">
        <w:rPr>
          <w:rFonts w:ascii="Delivery" w:hAnsi="Delivery" w:cs="Delivery"/>
        </w:rPr>
        <w:t> </w:t>
      </w:r>
      <w:r w:rsidRPr="004D5B55">
        <w:rPr>
          <w:rFonts w:ascii="Delivery" w:hAnsi="Delivery" w:cs="Delivery"/>
        </w:rPr>
        <w:t>digitalizacją na każdym etapie procesu.  Dlatego stawiamy na cyfrowe rozwiązania dla naszych klientów. Integracja technologii w procesach i usługach DHL pozwala nam skutecznie odpowiadać  na potrzeby klientów oraz wspierać efektywność operacyjną i kosztową. Rozwiązania takie jak</w:t>
      </w:r>
      <w:r w:rsidR="001F2E20" w:rsidRPr="004D5B55">
        <w:rPr>
          <w:rFonts w:ascii="Delivery" w:hAnsi="Delivery" w:cs="Delivery"/>
        </w:rPr>
        <w:t>:</w:t>
      </w:r>
      <w:r w:rsidRPr="004D5B55">
        <w:rPr>
          <w:rFonts w:ascii="Delivery" w:hAnsi="Delivery" w:cs="Delivery"/>
        </w:rPr>
        <w:t xml:space="preserve"> </w:t>
      </w:r>
      <w:r w:rsidR="001F2E20" w:rsidRPr="004D5B55">
        <w:rPr>
          <w:rFonts w:ascii="Delivery" w:hAnsi="Delivery" w:cs="Delivery"/>
        </w:rPr>
        <w:t xml:space="preserve">wygodne zwroty, sieć OOH złożona z punktów POP i automatów POP BOX,  </w:t>
      </w:r>
      <w:r w:rsidRPr="004D5B55">
        <w:rPr>
          <w:rFonts w:ascii="Delivery" w:hAnsi="Delivery" w:cs="Delivery"/>
        </w:rPr>
        <w:t xml:space="preserve">platforma </w:t>
      </w:r>
      <w:r w:rsidR="004D5B55">
        <w:rPr>
          <w:rFonts w:ascii="Delivery" w:hAnsi="Delivery" w:cs="Delivery"/>
        </w:rPr>
        <w:t xml:space="preserve">do nadawania paczek </w:t>
      </w:r>
      <w:r w:rsidRPr="004D5B55">
        <w:rPr>
          <w:rFonts w:ascii="Delivery" w:hAnsi="Delivery" w:cs="Delivery"/>
        </w:rPr>
        <w:t xml:space="preserve">paczking.pl, </w:t>
      </w:r>
      <w:r w:rsidR="004D5B55">
        <w:rPr>
          <w:rFonts w:ascii="Delivery" w:hAnsi="Delivery" w:cs="Delivery"/>
        </w:rPr>
        <w:t>usługa „Przekieruj”, służąca zarządzaniu p</w:t>
      </w:r>
      <w:r w:rsidR="00581003">
        <w:rPr>
          <w:rFonts w:ascii="Delivery" w:hAnsi="Delivery" w:cs="Delivery"/>
        </w:rPr>
        <w:t>rzesyłką,</w:t>
      </w:r>
      <w:r w:rsidR="004D5B55">
        <w:rPr>
          <w:rFonts w:ascii="Delivery" w:hAnsi="Delivery" w:cs="Delivery"/>
        </w:rPr>
        <w:t xml:space="preserve"> </w:t>
      </w:r>
      <w:r w:rsidRPr="004D5B55">
        <w:rPr>
          <w:rFonts w:ascii="Delivery" w:hAnsi="Delivery" w:cs="Delivery"/>
        </w:rPr>
        <w:t>system</w:t>
      </w:r>
      <w:r w:rsidR="001F2E20" w:rsidRPr="004D5B55">
        <w:rPr>
          <w:rFonts w:ascii="Delivery" w:hAnsi="Delivery" w:cs="Delivery"/>
        </w:rPr>
        <w:t xml:space="preserve"> powiadomień oraz</w:t>
      </w:r>
      <w:r w:rsidRPr="004D5B55">
        <w:rPr>
          <w:rFonts w:ascii="Delivery" w:hAnsi="Delivery" w:cs="Delivery"/>
        </w:rPr>
        <w:t xml:space="preserve"> trak&amp;trace, godzinowe przedziały doręczeń i wiele innych</w:t>
      </w:r>
      <w:r w:rsidR="001F2E20" w:rsidRPr="004D5B55">
        <w:rPr>
          <w:rFonts w:ascii="Delivery" w:hAnsi="Delivery" w:cs="Delivery"/>
        </w:rPr>
        <w:t>,</w:t>
      </w:r>
      <w:r w:rsidRPr="004D5B55">
        <w:rPr>
          <w:rFonts w:ascii="Delivery" w:hAnsi="Delivery" w:cs="Delivery"/>
        </w:rPr>
        <w:t xml:space="preserve"> to przykłady projektów, działań i usprawnień, które rozwijają nasz biznes. Jesteśmy jednak świadomi, że rozwój musi iść w parze z odpowiedzialnością – za pracowników, klientów, otoczenie biznesowe. Dlatego, w naszej strategii bardzo ważną rolę odgrywa ESG i inwestycje z</w:t>
      </w:r>
      <w:r w:rsidR="00DA6D8D">
        <w:rPr>
          <w:rFonts w:ascii="Delivery" w:hAnsi="Delivery" w:cs="Delivery"/>
        </w:rPr>
        <w:t> </w:t>
      </w:r>
      <w:r w:rsidRPr="004D5B55">
        <w:rPr>
          <w:rFonts w:ascii="Delivery" w:hAnsi="Delivery" w:cs="Delivery"/>
        </w:rPr>
        <w:t>tym związane obejmujące m.in. wprowadzanie i efektywne wykorzystywanie  inteligentnych systemów sortujących oszczędzających energię elektryczną, rozwój zielonej floty, czy działania związane z paper &amp; labelless solution.</w:t>
      </w:r>
      <w:r w:rsidR="00DA6D8D">
        <w:rPr>
          <w:rFonts w:ascii="Delivery" w:hAnsi="Delivery" w:cs="Delivery"/>
        </w:rPr>
        <w:t xml:space="preserve"> </w:t>
      </w:r>
      <w:r w:rsidRPr="004D5B55">
        <w:rPr>
          <w:rFonts w:ascii="Delivery" w:hAnsi="Delivery" w:cs="Delivery"/>
        </w:rPr>
        <w:t>Wyróżnienie w kategorii Najlepszy dostawca usług logistycznych dla e-commerce, Symbol Zrównoważonego Rozwoju, czy Digital Excellence of the Year dowodzą, że nasze działania zostają dostrzeżone i docenione przez środowisko biznesowe i</w:t>
      </w:r>
      <w:r w:rsidR="00DA6D8D">
        <w:rPr>
          <w:rFonts w:ascii="Delivery" w:hAnsi="Delivery" w:cs="Delivery"/>
        </w:rPr>
        <w:t> </w:t>
      </w:r>
      <w:r w:rsidRPr="004D5B55">
        <w:rPr>
          <w:rFonts w:ascii="Delivery" w:hAnsi="Delivery" w:cs="Delivery"/>
        </w:rPr>
        <w:t>ekspertów. Nagrody w tak prestiżowych konkursach i plebiscytach to dla na</w:t>
      </w:r>
      <w:r w:rsidR="004D5B55">
        <w:rPr>
          <w:rFonts w:ascii="Delivery" w:hAnsi="Delivery" w:cs="Delivery"/>
        </w:rPr>
        <w:t>s</w:t>
      </w:r>
      <w:r w:rsidRPr="004D5B55">
        <w:rPr>
          <w:rFonts w:ascii="Delivery" w:hAnsi="Delivery" w:cs="Delivery"/>
        </w:rPr>
        <w:t xml:space="preserve"> wyróżnienie i</w:t>
      </w:r>
      <w:r w:rsidR="00DA6D8D">
        <w:rPr>
          <w:rFonts w:ascii="Delivery" w:hAnsi="Delivery" w:cs="Delivery"/>
        </w:rPr>
        <w:t> </w:t>
      </w:r>
      <w:r w:rsidRPr="004D5B55">
        <w:rPr>
          <w:rFonts w:ascii="Delivery" w:hAnsi="Delivery" w:cs="Delivery"/>
        </w:rPr>
        <w:t xml:space="preserve">impuls do dalszej pracy. Najwyższą jakość buduje się każdego dnia, a przyszłość naszego biznesu zaczyna się dzisiaj – </w:t>
      </w:r>
      <w:r w:rsidRPr="004D5B55">
        <w:rPr>
          <w:rFonts w:ascii="Delivery" w:hAnsi="Delivery" w:cs="Delivery"/>
          <w:b/>
          <w:bCs/>
        </w:rPr>
        <w:t>komentuje</w:t>
      </w:r>
      <w:r w:rsidRPr="004D5B55">
        <w:rPr>
          <w:rFonts w:ascii="Delivery" w:hAnsi="Delivery" w:cs="Delivery"/>
        </w:rPr>
        <w:t xml:space="preserve"> </w:t>
      </w:r>
      <w:r w:rsidRPr="004D5B55">
        <w:rPr>
          <w:rFonts w:ascii="Delivery" w:hAnsi="Delivery" w:cs="Delivery"/>
          <w:b/>
          <w:bCs/>
        </w:rPr>
        <w:t>Agnieszka Świerszcz</w:t>
      </w:r>
      <w:r w:rsidR="00DA6D8D">
        <w:rPr>
          <w:rFonts w:ascii="Delivery" w:hAnsi="Delivery" w:cs="Delivery"/>
          <w:b/>
          <w:bCs/>
        </w:rPr>
        <w:t>,</w:t>
      </w:r>
      <w:r w:rsidRPr="004D5B55">
        <w:rPr>
          <w:rFonts w:ascii="Delivery" w:hAnsi="Delivery" w:cs="Delivery"/>
          <w:b/>
          <w:bCs/>
        </w:rPr>
        <w:t xml:space="preserve"> CEO DHL Parcel.</w:t>
      </w:r>
    </w:p>
    <w:p w14:paraId="6A247F15" w14:textId="413EB2E3" w:rsidR="004D4CF8" w:rsidRPr="004D5B55" w:rsidRDefault="00D14A0A" w:rsidP="00DA6D8D">
      <w:pPr>
        <w:rPr>
          <w:rFonts w:ascii="Delivery" w:hAnsi="Delivery" w:cs="Delivery"/>
          <w:b/>
          <w:bCs/>
        </w:rPr>
      </w:pPr>
      <w:r w:rsidRPr="004D5B55">
        <w:rPr>
          <w:rFonts w:ascii="Delivery" w:hAnsi="Delivery" w:cs="Delivery"/>
          <w:b/>
          <w:bCs/>
        </w:rPr>
        <w:t>Digitalizacja przepływu gotówki</w:t>
      </w:r>
    </w:p>
    <w:p w14:paraId="01651DD6" w14:textId="431DD95F" w:rsidR="004D4CF8" w:rsidRPr="004D5B55" w:rsidRDefault="00D14A0A" w:rsidP="004D4CF8">
      <w:pPr>
        <w:rPr>
          <w:rFonts w:ascii="Delivery" w:hAnsi="Delivery" w:cs="Delivery"/>
        </w:rPr>
      </w:pPr>
      <w:r w:rsidRPr="004D5B55">
        <w:rPr>
          <w:rFonts w:ascii="Delivery" w:hAnsi="Delivery" w:cs="Delivery"/>
        </w:rPr>
        <w:t xml:space="preserve">Projekt </w:t>
      </w:r>
      <w:r w:rsidR="004D4CF8" w:rsidRPr="004D5B55">
        <w:rPr>
          <w:rFonts w:ascii="Delivery" w:hAnsi="Delivery" w:cs="Delivery"/>
        </w:rPr>
        <w:t xml:space="preserve">DHL Parcel </w:t>
      </w:r>
      <w:r w:rsidRPr="004D5B55">
        <w:rPr>
          <w:rFonts w:ascii="Delivery" w:hAnsi="Delivery" w:cs="Delivery"/>
        </w:rPr>
        <w:t xml:space="preserve">„Digital cash” </w:t>
      </w:r>
      <w:r w:rsidR="004D4CF8" w:rsidRPr="004D5B55">
        <w:rPr>
          <w:rFonts w:ascii="Delivery" w:hAnsi="Delivery" w:cs="Delivery"/>
        </w:rPr>
        <w:t>zdobył nagrodę i tytuł Digital Excellence of the Year w kategorii Operational Efficiency</w:t>
      </w:r>
      <w:r w:rsidR="00967DB2" w:rsidRPr="004D5B55">
        <w:rPr>
          <w:rFonts w:ascii="Delivery" w:hAnsi="Delivery" w:cs="Delivery"/>
        </w:rPr>
        <w:t>, w konkursie organizowanym przez Digital Excellence i Cionet</w:t>
      </w:r>
      <w:r w:rsidR="003331C3" w:rsidRPr="004D5B55">
        <w:rPr>
          <w:rFonts w:ascii="Delivery" w:hAnsi="Delivery" w:cs="Delivery"/>
        </w:rPr>
        <w:t>.</w:t>
      </w:r>
    </w:p>
    <w:p w14:paraId="3D90CE1F" w14:textId="74796F55" w:rsidR="004D4CF8" w:rsidRPr="004D5B55" w:rsidRDefault="004D4CF8" w:rsidP="004D4CF8">
      <w:pPr>
        <w:rPr>
          <w:rFonts w:ascii="Delivery" w:hAnsi="Delivery" w:cs="Delivery"/>
          <w:b/>
          <w:bCs/>
        </w:rPr>
      </w:pPr>
      <w:r w:rsidRPr="004D5B55">
        <w:rPr>
          <w:rFonts w:ascii="Delivery" w:hAnsi="Delivery" w:cs="Delivery"/>
        </w:rPr>
        <w:t xml:space="preserve">Celem </w:t>
      </w:r>
      <w:r w:rsidR="00967DB2" w:rsidRPr="004D5B55">
        <w:rPr>
          <w:rFonts w:ascii="Delivery" w:hAnsi="Delivery" w:cs="Delivery"/>
        </w:rPr>
        <w:t xml:space="preserve">nagrodzonego </w:t>
      </w:r>
      <w:r w:rsidRPr="004D5B55">
        <w:rPr>
          <w:rFonts w:ascii="Delivery" w:hAnsi="Delivery" w:cs="Delivery"/>
        </w:rPr>
        <w:t xml:space="preserve">projektu było stworzenie rozwiązania w 100% digitalizującego przepływ gotówki, likwidację fizycznych kas i pełną transparentność stanu gotówki. W projekt zaangażowanych zostało 5000 kurierów, którzy procesują blisko 7 miliardów zł w ciągu roku. </w:t>
      </w:r>
    </w:p>
    <w:p w14:paraId="1D827AEB" w14:textId="0F070764" w:rsidR="00D14A0A" w:rsidRPr="004D5B55" w:rsidRDefault="004D4CF8" w:rsidP="004D4CF8">
      <w:pPr>
        <w:rPr>
          <w:rFonts w:ascii="Delivery" w:hAnsi="Delivery" w:cs="Delivery"/>
        </w:rPr>
      </w:pPr>
      <w:r w:rsidRPr="004D5B55">
        <w:rPr>
          <w:rFonts w:ascii="Delivery" w:hAnsi="Delivery" w:cs="Delivery"/>
        </w:rPr>
        <w:lastRenderedPageBreak/>
        <w:t>Digital Excellence to konkurs, który promuje liderów cyfrowych przemian</w:t>
      </w:r>
      <w:r w:rsidR="00967DB2" w:rsidRPr="004D5B55">
        <w:rPr>
          <w:rFonts w:ascii="Delivery" w:hAnsi="Delivery" w:cs="Delivery"/>
        </w:rPr>
        <w:t xml:space="preserve">, a najlepsze projekty są wybierane i analizowane przez ponad dwudziestu CEO i członków zarządów wiodących firm działających na polskim rynku </w:t>
      </w:r>
      <w:r w:rsidRPr="004D5B55">
        <w:rPr>
          <w:rFonts w:ascii="Delivery" w:hAnsi="Delivery" w:cs="Delivery"/>
        </w:rPr>
        <w:t xml:space="preserve">. </w:t>
      </w:r>
    </w:p>
    <w:p w14:paraId="4D2C9AA7" w14:textId="0182A0E7" w:rsidR="003F25E0" w:rsidRPr="004D5B55" w:rsidRDefault="004D4CF8" w:rsidP="003F25E0">
      <w:pPr>
        <w:rPr>
          <w:rFonts w:ascii="Delivery" w:hAnsi="Delivery" w:cs="Delivery"/>
          <w:b/>
          <w:bCs/>
        </w:rPr>
      </w:pPr>
      <w:r w:rsidRPr="004D5B55">
        <w:rPr>
          <w:rFonts w:ascii="Delivery" w:hAnsi="Delivery" w:cs="Delivery"/>
          <w:b/>
          <w:bCs/>
        </w:rPr>
        <w:t>Usługi logistyczne dla e-commerce</w:t>
      </w:r>
    </w:p>
    <w:p w14:paraId="08417BB4" w14:textId="30E005D9" w:rsidR="00AE0E23" w:rsidRPr="004D5B55" w:rsidRDefault="00AE0E23" w:rsidP="00AE0E23">
      <w:pPr>
        <w:rPr>
          <w:rFonts w:ascii="Delivery" w:hAnsi="Delivery" w:cs="Delivery"/>
        </w:rPr>
      </w:pPr>
      <w:r w:rsidRPr="004D5B55">
        <w:rPr>
          <w:rFonts w:ascii="Delivery" w:hAnsi="Delivery" w:cs="Delivery"/>
        </w:rPr>
        <w:t xml:space="preserve">DHL Parcel został wyróżniony również w kategorii Najlepszy Dostawca Usług Logistycznych </w:t>
      </w:r>
      <w:r w:rsidR="008F2A54" w:rsidRPr="004D5B55">
        <w:rPr>
          <w:rFonts w:ascii="Delivery" w:hAnsi="Delivery" w:cs="Delivery"/>
        </w:rPr>
        <w:br/>
      </w:r>
      <w:r w:rsidRPr="004D5B55">
        <w:rPr>
          <w:rFonts w:ascii="Delivery" w:hAnsi="Delivery" w:cs="Delivery"/>
        </w:rPr>
        <w:t>w</w:t>
      </w:r>
      <w:r w:rsidR="008F2A54" w:rsidRPr="004D5B55">
        <w:rPr>
          <w:rFonts w:ascii="Delivery" w:hAnsi="Delivery" w:cs="Delivery"/>
        </w:rPr>
        <w:t> e</w:t>
      </w:r>
      <w:r w:rsidRPr="004D5B55">
        <w:rPr>
          <w:rFonts w:ascii="Delivery" w:hAnsi="Delivery" w:cs="Delivery"/>
        </w:rPr>
        <w:t>-</w:t>
      </w:r>
      <w:r w:rsidR="008F2A54" w:rsidRPr="004D5B55">
        <w:rPr>
          <w:rFonts w:ascii="Delivery" w:hAnsi="Delivery" w:cs="Delivery"/>
        </w:rPr>
        <w:t>c</w:t>
      </w:r>
      <w:r w:rsidRPr="004D5B55">
        <w:rPr>
          <w:rFonts w:ascii="Delivery" w:hAnsi="Delivery" w:cs="Delivery"/>
        </w:rPr>
        <w:t xml:space="preserve">ommerce w programie badawczym „Operator Logistyczny 2022” za rozwiązania dla </w:t>
      </w:r>
      <w:r w:rsidR="008F2A54" w:rsidRPr="004D5B55">
        <w:rPr>
          <w:rFonts w:ascii="Delivery" w:hAnsi="Delivery" w:cs="Delivery"/>
        </w:rPr>
        <w:br/>
      </w:r>
      <w:r w:rsidRPr="004D5B55">
        <w:rPr>
          <w:rFonts w:ascii="Delivery" w:hAnsi="Delivery" w:cs="Delivery"/>
        </w:rPr>
        <w:t>e-commerce, kompleksowość oferty, jakość i obsługę klienta.</w:t>
      </w:r>
    </w:p>
    <w:p w14:paraId="0B636A81" w14:textId="35054CD7" w:rsidR="004D4CF8" w:rsidRPr="004D5B55" w:rsidRDefault="00AE0E23" w:rsidP="00AE0E23">
      <w:pPr>
        <w:rPr>
          <w:rFonts w:ascii="Delivery" w:hAnsi="Delivery" w:cs="Delivery"/>
        </w:rPr>
      </w:pPr>
      <w:r w:rsidRPr="004D5B55">
        <w:rPr>
          <w:rFonts w:ascii="Delivery" w:hAnsi="Delivery" w:cs="Delivery"/>
        </w:rPr>
        <w:t>Operator Logistyczny Roku to prestiżowe, niezależne badanie satysfakcji klientów firm z branży TSL, które dostarcza obiektywnych informacji o zakresie i jakości usług logistycznych oferowanych na rynku. Badanie od kilkunastu lat prowadzi Data Group Consulting i</w:t>
      </w:r>
      <w:r w:rsidR="008F2A54" w:rsidRPr="004D5B55">
        <w:rPr>
          <w:rFonts w:ascii="Delivery" w:hAnsi="Delivery" w:cs="Delivery"/>
        </w:rPr>
        <w:t> </w:t>
      </w:r>
      <w:r w:rsidRPr="004D5B55">
        <w:rPr>
          <w:rFonts w:ascii="Delivery" w:hAnsi="Delivery" w:cs="Delivery"/>
        </w:rPr>
        <w:t>Wydawnictwo Eurologistics. Ocenie poddawanych jest wiele elementów m.in. potencjał konkurencyjny firmy, kompleksowość usług logistycznych, standard obsługi oraz pozycja lidera rynku w ocenie kluczowych klientów.</w:t>
      </w:r>
    </w:p>
    <w:p w14:paraId="1A566DF3" w14:textId="2D3A7D5E" w:rsidR="00AE0E23" w:rsidRPr="004D5B55" w:rsidRDefault="00AE0E23" w:rsidP="00AE0E23">
      <w:pPr>
        <w:rPr>
          <w:rFonts w:ascii="Delivery" w:hAnsi="Delivery" w:cs="Delivery"/>
          <w:b/>
          <w:bCs/>
        </w:rPr>
      </w:pPr>
      <w:r w:rsidRPr="004D5B55">
        <w:rPr>
          <w:rFonts w:ascii="Delivery" w:hAnsi="Delivery" w:cs="Delivery"/>
          <w:b/>
          <w:bCs/>
        </w:rPr>
        <w:t>Odpowied</w:t>
      </w:r>
      <w:r w:rsidR="00152E1F" w:rsidRPr="004D5B55">
        <w:rPr>
          <w:rFonts w:ascii="Delivery" w:hAnsi="Delivery" w:cs="Delivery"/>
          <w:b/>
          <w:bCs/>
        </w:rPr>
        <w:t>zialny biznes</w:t>
      </w:r>
    </w:p>
    <w:p w14:paraId="3FA72A4B" w14:textId="7CF62E83" w:rsidR="008F2A54" w:rsidRPr="004D5B55" w:rsidRDefault="00152E1F" w:rsidP="00F061A8">
      <w:pPr>
        <w:rPr>
          <w:rFonts w:ascii="Delivery" w:hAnsi="Delivery" w:cs="Delivery"/>
        </w:rPr>
      </w:pPr>
      <w:r w:rsidRPr="004D5B55">
        <w:rPr>
          <w:rFonts w:ascii="Delivery" w:hAnsi="Delivery" w:cs="Delivery"/>
        </w:rPr>
        <w:t>Za działalność w obszarze ochrony środowiska i troski o zrównoważony rozwój DHL Parcel otrzymał tyt</w:t>
      </w:r>
      <w:r w:rsidR="00F061A8" w:rsidRPr="004D5B55">
        <w:rPr>
          <w:rFonts w:ascii="Delivery" w:hAnsi="Delivery" w:cs="Delivery"/>
        </w:rPr>
        <w:t>uł Symbol Zrównoważonego Rozwoju 2022</w:t>
      </w:r>
      <w:r w:rsidR="00C95201" w:rsidRPr="004D5B55">
        <w:rPr>
          <w:rFonts w:ascii="Delivery" w:hAnsi="Delivery" w:cs="Delivery"/>
        </w:rPr>
        <w:t>. Nagroda</w:t>
      </w:r>
      <w:r w:rsidR="00967DB2" w:rsidRPr="004D5B55">
        <w:rPr>
          <w:rFonts w:ascii="Delivery" w:hAnsi="Delivery" w:cs="Delivery"/>
        </w:rPr>
        <w:t xml:space="preserve"> przyznawan</w:t>
      </w:r>
      <w:r w:rsidR="00C95201" w:rsidRPr="004D5B55">
        <w:rPr>
          <w:rFonts w:ascii="Delivery" w:hAnsi="Delivery" w:cs="Delivery"/>
        </w:rPr>
        <w:t>a</w:t>
      </w:r>
      <w:r w:rsidR="00967DB2" w:rsidRPr="004D5B55">
        <w:rPr>
          <w:rFonts w:ascii="Delivery" w:hAnsi="Delivery" w:cs="Delivery"/>
        </w:rPr>
        <w:t xml:space="preserve"> </w:t>
      </w:r>
      <w:r w:rsidR="00C95201" w:rsidRPr="004D5B55">
        <w:rPr>
          <w:rFonts w:ascii="Delivery" w:hAnsi="Delivery" w:cs="Delivery"/>
        </w:rPr>
        <w:t xml:space="preserve">jest </w:t>
      </w:r>
      <w:r w:rsidR="00967DB2" w:rsidRPr="004D5B55">
        <w:rPr>
          <w:rFonts w:ascii="Delivery" w:hAnsi="Delivery" w:cs="Delivery"/>
        </w:rPr>
        <w:t>w</w:t>
      </w:r>
      <w:r w:rsidR="003331C3" w:rsidRPr="004D5B55">
        <w:rPr>
          <w:rFonts w:ascii="Delivery" w:hAnsi="Delivery" w:cs="Delivery"/>
        </w:rPr>
        <w:t> </w:t>
      </w:r>
      <w:r w:rsidR="005E0F8B" w:rsidRPr="004D5B55">
        <w:rPr>
          <w:rFonts w:ascii="Delivery" w:hAnsi="Delivery" w:cs="Delivery"/>
        </w:rPr>
        <w:t>programie Monitora Biznesu i Monitora Rynkowego</w:t>
      </w:r>
      <w:r w:rsidR="00C95201" w:rsidRPr="004D5B55">
        <w:rPr>
          <w:rFonts w:ascii="Delivery" w:hAnsi="Delivery" w:cs="Delivery"/>
        </w:rPr>
        <w:t xml:space="preserve"> od 2011 roku</w:t>
      </w:r>
      <w:r w:rsidR="00F061A8" w:rsidRPr="004D5B55">
        <w:rPr>
          <w:rFonts w:ascii="Delivery" w:hAnsi="Delivery" w:cs="Delivery"/>
        </w:rPr>
        <w:t>. To wyróżnienie, które otrzymują firmy i instytucje godne naśladowania, wyróżniające się innowacyjnym podejściem do kwestii związanych z</w:t>
      </w:r>
      <w:r w:rsidR="008F2A54" w:rsidRPr="004D5B55">
        <w:rPr>
          <w:rFonts w:ascii="Delivery" w:hAnsi="Delivery" w:cs="Delivery"/>
        </w:rPr>
        <w:t>e społeczną odpowiedzialnością biznesu, ś</w:t>
      </w:r>
      <w:r w:rsidR="00F061A8" w:rsidRPr="004D5B55">
        <w:rPr>
          <w:rFonts w:ascii="Delivery" w:hAnsi="Delivery" w:cs="Delivery"/>
        </w:rPr>
        <w:t xml:space="preserve">wiadczące usługi na najwyższym poziomie oraz dbające o środowisko i dobro mieszkańców swojego regionu. </w:t>
      </w:r>
    </w:p>
    <w:p w14:paraId="2D734D9B" w14:textId="77777777" w:rsidR="00C7166A" w:rsidRPr="004D5B55" w:rsidRDefault="00C7166A" w:rsidP="00C7166A">
      <w:pPr>
        <w:rPr>
          <w:rFonts w:ascii="Delivery" w:hAnsi="Delivery" w:cs="Delivery"/>
        </w:rPr>
      </w:pPr>
    </w:p>
    <w:p w14:paraId="650CD2AF" w14:textId="026D2FF3" w:rsidR="00A447E8" w:rsidRPr="004D5B55" w:rsidRDefault="00AD3B37" w:rsidP="00F061A8">
      <w:pPr>
        <w:spacing w:before="120"/>
        <w:rPr>
          <w:rFonts w:ascii="Delivery" w:eastAsia="Times New Roman" w:hAnsi="Delivery" w:cs="Delivery"/>
          <w:b/>
          <w:bCs/>
          <w:lang w:eastAsia="pl-PL"/>
        </w:rPr>
      </w:pPr>
      <w:r w:rsidRPr="004D5B55">
        <w:rPr>
          <w:rFonts w:ascii="Delivery" w:eastAsia="Times New Roman" w:hAnsi="Delivery" w:cs="Deliver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B5FBB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1F2E20" w:rsidRDefault="001E79AA" w:rsidP="00902262">
      <w:pPr>
        <w:spacing w:before="120"/>
        <w:jc w:val="left"/>
        <w:rPr>
          <w:rFonts w:ascii="Delivery" w:hAnsi="Delivery" w:cs="Delivery"/>
        </w:rPr>
      </w:pPr>
      <w:r w:rsidRPr="004D5B55">
        <w:rPr>
          <w:rFonts w:ascii="Delivery" w:eastAsia="Times New Roman" w:hAnsi="Delivery" w:cs="Delivery"/>
          <w:b/>
          <w:bCs/>
          <w:lang w:eastAsia="pl-PL"/>
        </w:rPr>
        <w:t>Więcej informacji:</w:t>
      </w:r>
      <w:r w:rsidRPr="004D5B55">
        <w:rPr>
          <w:rFonts w:ascii="Delivery" w:eastAsia="Times New Roman" w:hAnsi="Delivery" w:cs="Delivery"/>
          <w:lang w:eastAsia="pl-PL"/>
        </w:rPr>
        <w:br/>
        <w:t>Justyna Dąbrowska</w:t>
      </w:r>
      <w:r w:rsidRPr="004D5B55">
        <w:rPr>
          <w:rFonts w:ascii="Delivery" w:eastAsia="Times New Roman" w:hAnsi="Delivery" w:cs="Delivery"/>
          <w:lang w:eastAsia="pl-PL"/>
        </w:rPr>
        <w:br/>
      </w:r>
      <w:r w:rsidR="0093057A" w:rsidRPr="004D5B55">
        <w:rPr>
          <w:rFonts w:ascii="Delivery" w:eastAsia="Times New Roman" w:hAnsi="Delivery" w:cs="Delivery"/>
          <w:lang w:eastAsia="pl-PL"/>
        </w:rPr>
        <w:t>Rzecznik Prasowy</w:t>
      </w:r>
      <w:r w:rsidRPr="004D5B55">
        <w:rPr>
          <w:rFonts w:ascii="Delivery" w:eastAsia="Times New Roman" w:hAnsi="Delivery" w:cs="Delivery"/>
          <w:lang w:eastAsia="pl-PL"/>
        </w:rPr>
        <w:br/>
        <w:t>DHL Parcel Polska</w:t>
      </w:r>
      <w:r w:rsidRPr="004D5B55">
        <w:rPr>
          <w:rFonts w:ascii="Delivery" w:eastAsia="Times New Roman" w:hAnsi="Delivery" w:cs="Delivery"/>
          <w:lang w:eastAsia="pl-PL"/>
        </w:rPr>
        <w:br/>
        <w:t>e-mail: justyna.dabrowska.wa@dhl.com</w:t>
      </w:r>
      <w:r w:rsidRPr="004D5B55">
        <w:rPr>
          <w:rFonts w:ascii="Delivery" w:eastAsia="Times New Roman" w:hAnsi="Delivery" w:cs="Delivery"/>
          <w:lang w:eastAsia="pl-PL"/>
        </w:rPr>
        <w:br/>
        <w:t>kom: 884 207 752</w:t>
      </w:r>
    </w:p>
    <w:sectPr w:rsidR="00271449" w:rsidRPr="001F2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8FDD" w14:textId="77777777" w:rsidR="004E4CC9" w:rsidRDefault="004E4CC9" w:rsidP="001E79AA">
      <w:pPr>
        <w:spacing w:after="0" w:line="240" w:lineRule="auto"/>
      </w:pPr>
      <w:r>
        <w:separator/>
      </w:r>
    </w:p>
  </w:endnote>
  <w:endnote w:type="continuationSeparator" w:id="0">
    <w:p w14:paraId="5089F3F6" w14:textId="77777777" w:rsidR="004E4CC9" w:rsidRDefault="004E4CC9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C65C" w14:textId="77777777" w:rsidR="004E4CC9" w:rsidRDefault="004E4CC9" w:rsidP="001E79AA">
      <w:pPr>
        <w:spacing w:after="0" w:line="240" w:lineRule="auto"/>
      </w:pPr>
      <w:r>
        <w:separator/>
      </w:r>
    </w:p>
  </w:footnote>
  <w:footnote w:type="continuationSeparator" w:id="0">
    <w:p w14:paraId="195D2CA7" w14:textId="77777777" w:rsidR="004E4CC9" w:rsidRDefault="004E4CC9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57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981273">
    <w:abstractNumId w:val="4"/>
  </w:num>
  <w:num w:numId="3" w16cid:durableId="1494762298">
    <w:abstractNumId w:val="1"/>
  </w:num>
  <w:num w:numId="4" w16cid:durableId="628635940">
    <w:abstractNumId w:val="5"/>
  </w:num>
  <w:num w:numId="5" w16cid:durableId="979185989">
    <w:abstractNumId w:val="2"/>
  </w:num>
  <w:num w:numId="6" w16cid:durableId="94711541">
    <w:abstractNumId w:val="3"/>
  </w:num>
  <w:num w:numId="7" w16cid:durableId="39951876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60278"/>
    <w:rsid w:val="00072784"/>
    <w:rsid w:val="000A31F7"/>
    <w:rsid w:val="00152E1F"/>
    <w:rsid w:val="001557F5"/>
    <w:rsid w:val="00165F24"/>
    <w:rsid w:val="0017485F"/>
    <w:rsid w:val="0018069F"/>
    <w:rsid w:val="0018228A"/>
    <w:rsid w:val="00185865"/>
    <w:rsid w:val="00195A86"/>
    <w:rsid w:val="001A49E6"/>
    <w:rsid w:val="001D0376"/>
    <w:rsid w:val="001E79AA"/>
    <w:rsid w:val="001F2E20"/>
    <w:rsid w:val="00204271"/>
    <w:rsid w:val="002139CD"/>
    <w:rsid w:val="00225DC2"/>
    <w:rsid w:val="00242CA9"/>
    <w:rsid w:val="00255B48"/>
    <w:rsid w:val="00256123"/>
    <w:rsid w:val="00271449"/>
    <w:rsid w:val="00297949"/>
    <w:rsid w:val="002A67D3"/>
    <w:rsid w:val="002E0110"/>
    <w:rsid w:val="002F2850"/>
    <w:rsid w:val="002F7E69"/>
    <w:rsid w:val="00311EF3"/>
    <w:rsid w:val="003164DA"/>
    <w:rsid w:val="00320D4A"/>
    <w:rsid w:val="003331C3"/>
    <w:rsid w:val="00340726"/>
    <w:rsid w:val="00377168"/>
    <w:rsid w:val="003923D6"/>
    <w:rsid w:val="003A519E"/>
    <w:rsid w:val="003F0FA9"/>
    <w:rsid w:val="003F25E0"/>
    <w:rsid w:val="003F4F39"/>
    <w:rsid w:val="00406756"/>
    <w:rsid w:val="00440503"/>
    <w:rsid w:val="00446545"/>
    <w:rsid w:val="0046050D"/>
    <w:rsid w:val="004C2562"/>
    <w:rsid w:val="004D4CF8"/>
    <w:rsid w:val="004D5B55"/>
    <w:rsid w:val="004E4CC9"/>
    <w:rsid w:val="004E5140"/>
    <w:rsid w:val="004F272D"/>
    <w:rsid w:val="004F56FB"/>
    <w:rsid w:val="00506B59"/>
    <w:rsid w:val="0051301F"/>
    <w:rsid w:val="005164F7"/>
    <w:rsid w:val="00523394"/>
    <w:rsid w:val="0053262B"/>
    <w:rsid w:val="00535802"/>
    <w:rsid w:val="00554CB3"/>
    <w:rsid w:val="0055520D"/>
    <w:rsid w:val="00561BAD"/>
    <w:rsid w:val="00572C61"/>
    <w:rsid w:val="00581003"/>
    <w:rsid w:val="005A17AA"/>
    <w:rsid w:val="005D10A3"/>
    <w:rsid w:val="005E0F8B"/>
    <w:rsid w:val="0060387D"/>
    <w:rsid w:val="00615324"/>
    <w:rsid w:val="00625301"/>
    <w:rsid w:val="00642F7E"/>
    <w:rsid w:val="006469D8"/>
    <w:rsid w:val="00671887"/>
    <w:rsid w:val="00671E41"/>
    <w:rsid w:val="006A2CF1"/>
    <w:rsid w:val="006C094B"/>
    <w:rsid w:val="006C70A1"/>
    <w:rsid w:val="00717D6F"/>
    <w:rsid w:val="0075453C"/>
    <w:rsid w:val="00756F36"/>
    <w:rsid w:val="00761076"/>
    <w:rsid w:val="007D1144"/>
    <w:rsid w:val="007F0D67"/>
    <w:rsid w:val="007F6EF1"/>
    <w:rsid w:val="008054C3"/>
    <w:rsid w:val="00814095"/>
    <w:rsid w:val="00826D3C"/>
    <w:rsid w:val="008415B9"/>
    <w:rsid w:val="0084374B"/>
    <w:rsid w:val="00874728"/>
    <w:rsid w:val="00883A1D"/>
    <w:rsid w:val="008958EF"/>
    <w:rsid w:val="008A54A8"/>
    <w:rsid w:val="008E7756"/>
    <w:rsid w:val="008F2A54"/>
    <w:rsid w:val="00902262"/>
    <w:rsid w:val="00905768"/>
    <w:rsid w:val="0093057A"/>
    <w:rsid w:val="00930D0A"/>
    <w:rsid w:val="00931E3F"/>
    <w:rsid w:val="00960C74"/>
    <w:rsid w:val="00967DB2"/>
    <w:rsid w:val="00985C58"/>
    <w:rsid w:val="009877E4"/>
    <w:rsid w:val="00987E14"/>
    <w:rsid w:val="00990755"/>
    <w:rsid w:val="009C150B"/>
    <w:rsid w:val="00A01AD2"/>
    <w:rsid w:val="00A403F8"/>
    <w:rsid w:val="00A447E8"/>
    <w:rsid w:val="00A4481E"/>
    <w:rsid w:val="00A67EB5"/>
    <w:rsid w:val="00A709C0"/>
    <w:rsid w:val="00A901F3"/>
    <w:rsid w:val="00A93455"/>
    <w:rsid w:val="00A93DCC"/>
    <w:rsid w:val="00AB765F"/>
    <w:rsid w:val="00AC6643"/>
    <w:rsid w:val="00AD3B37"/>
    <w:rsid w:val="00AE0E23"/>
    <w:rsid w:val="00B346F6"/>
    <w:rsid w:val="00B35826"/>
    <w:rsid w:val="00B92B95"/>
    <w:rsid w:val="00BB75CF"/>
    <w:rsid w:val="00C00BAE"/>
    <w:rsid w:val="00C02BB9"/>
    <w:rsid w:val="00C525D5"/>
    <w:rsid w:val="00C67A62"/>
    <w:rsid w:val="00C7063C"/>
    <w:rsid w:val="00C7166A"/>
    <w:rsid w:val="00C77815"/>
    <w:rsid w:val="00C95201"/>
    <w:rsid w:val="00CD2839"/>
    <w:rsid w:val="00D04728"/>
    <w:rsid w:val="00D14A0A"/>
    <w:rsid w:val="00D27183"/>
    <w:rsid w:val="00D45433"/>
    <w:rsid w:val="00D523B3"/>
    <w:rsid w:val="00D52CDA"/>
    <w:rsid w:val="00D56BF1"/>
    <w:rsid w:val="00D76C7E"/>
    <w:rsid w:val="00D82946"/>
    <w:rsid w:val="00DA6D8D"/>
    <w:rsid w:val="00DF1A40"/>
    <w:rsid w:val="00E0272D"/>
    <w:rsid w:val="00E330D7"/>
    <w:rsid w:val="00E5037D"/>
    <w:rsid w:val="00E62439"/>
    <w:rsid w:val="00E63C29"/>
    <w:rsid w:val="00E73B15"/>
    <w:rsid w:val="00E90E36"/>
    <w:rsid w:val="00EA3692"/>
    <w:rsid w:val="00EE0BB4"/>
    <w:rsid w:val="00F061A8"/>
    <w:rsid w:val="00F1205D"/>
    <w:rsid w:val="00F277D7"/>
    <w:rsid w:val="00F35E59"/>
    <w:rsid w:val="00F57388"/>
    <w:rsid w:val="00F86382"/>
    <w:rsid w:val="00FA293F"/>
    <w:rsid w:val="00FA50FD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3</cp:revision>
  <dcterms:created xsi:type="dcterms:W3CDTF">2022-12-05T10:51:00Z</dcterms:created>
  <dcterms:modified xsi:type="dcterms:W3CDTF">2022-12-05T12:21:00Z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2022-12-05T08:43:21Z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822dc96b-3376-42d9-a3df-01771c41ab55</vt:lpwstr>
  </property>
  <property fmtid="{D5CDD505-2E9C-101B-9397-08002B2CF9AE}" pid="8" name="MSIP_Label_736915f3-2f02-4945-8997-f2963298db46_ContentBits">
    <vt:lpwstr>1</vt:lpwstr>
  </property>
</Properties>
</file>